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E65" w:rsidRPr="00932EEC" w:rsidRDefault="003C7E65" w:rsidP="003C7E65">
      <w:pPr>
        <w:spacing w:line="360" w:lineRule="auto"/>
        <w:ind w:leftChars="-134" w:left="31680" w:rightChars="-230" w:right="31680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932EEC">
        <w:rPr>
          <w:rFonts w:ascii="方正小标宋_GBK" w:eastAsia="方正小标宋_GBK" w:hAnsi="宋体" w:hint="eastAsia"/>
          <w:b/>
          <w:sz w:val="32"/>
          <w:szCs w:val="32"/>
        </w:rPr>
        <w:t>泉州幼儿师范高等专科学校</w:t>
      </w:r>
    </w:p>
    <w:p w:rsidR="003C7E65" w:rsidRPr="00932EEC" w:rsidRDefault="003C7E65" w:rsidP="00484F53">
      <w:pPr>
        <w:spacing w:line="360" w:lineRule="auto"/>
        <w:ind w:leftChars="-134" w:left="31680" w:rightChars="-230" w:right="31680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932EEC">
        <w:rPr>
          <w:rFonts w:ascii="方正小标宋_GBK" w:eastAsia="方正小标宋_GBK" w:hAnsi="Times New Roman" w:hint="eastAsia"/>
          <w:b/>
          <w:sz w:val="32"/>
          <w:szCs w:val="32"/>
        </w:rPr>
        <w:t>校刊《儿童发展研究》稿件评审标准及工作流程</w:t>
      </w:r>
      <w:bookmarkStart w:id="0" w:name="_GoBack"/>
      <w:bookmarkEnd w:id="0"/>
    </w:p>
    <w:p w:rsidR="003C7E65" w:rsidRPr="00932EEC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黑体_GBK" w:eastAsia="方正黑体_GBK" w:hAnsi="宋体"/>
          <w:b/>
          <w:sz w:val="30"/>
          <w:szCs w:val="30"/>
        </w:rPr>
      </w:pPr>
      <w:r w:rsidRPr="00932EEC">
        <w:rPr>
          <w:rFonts w:ascii="方正黑体_GBK" w:eastAsia="方正黑体_GBK" w:hAnsi="宋体" w:hint="eastAsia"/>
          <w:b/>
          <w:sz w:val="30"/>
          <w:szCs w:val="30"/>
        </w:rPr>
        <w:t>一、审稿目的</w:t>
      </w:r>
    </w:p>
    <w:p w:rsidR="003C7E65" w:rsidRPr="00932EEC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仿宋_GBK" w:eastAsia="方正仿宋_GBK" w:hAnsi="宋体"/>
          <w:sz w:val="24"/>
          <w:szCs w:val="24"/>
        </w:rPr>
      </w:pPr>
      <w:r w:rsidRPr="00932EEC">
        <w:rPr>
          <w:rFonts w:ascii="方正仿宋_GBK" w:eastAsia="方正仿宋_GBK" w:hAnsi="宋体" w:hint="eastAsia"/>
          <w:sz w:val="24"/>
          <w:szCs w:val="24"/>
        </w:rPr>
        <w:t>对稿件的立论依据、分析方法和研究结论等要素的合理性、逻辑性和科学性进行实事求是评价，并在此基础上选择具有学术价值的稿件，以不断提高校刊的学术质量、水平和层次。</w:t>
      </w:r>
    </w:p>
    <w:p w:rsidR="003C7E65" w:rsidRPr="00932EEC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黑体_GBK" w:eastAsia="方正黑体_GBK" w:hAnsi="宋体"/>
          <w:b/>
          <w:sz w:val="30"/>
          <w:szCs w:val="30"/>
        </w:rPr>
      </w:pPr>
      <w:r w:rsidRPr="00932EEC">
        <w:rPr>
          <w:rFonts w:ascii="方正黑体_GBK" w:eastAsia="方正黑体_GBK" w:hAnsi="宋体" w:hint="eastAsia"/>
          <w:b/>
          <w:sz w:val="30"/>
          <w:szCs w:val="30"/>
        </w:rPr>
        <w:t>二、审稿标准</w:t>
      </w:r>
    </w:p>
    <w:p w:rsidR="003C7E65" w:rsidRPr="00964C99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仿宋_GBK" w:eastAsia="方正仿宋_GBK" w:hAnsi="宋体"/>
          <w:sz w:val="32"/>
          <w:szCs w:val="32"/>
        </w:rPr>
      </w:pPr>
      <w:r w:rsidRPr="00932EEC">
        <w:rPr>
          <w:rFonts w:ascii="方正仿宋_GBK" w:eastAsia="方正仿宋_GBK" w:hAnsi="宋体"/>
          <w:b/>
          <w:sz w:val="28"/>
          <w:szCs w:val="28"/>
        </w:rPr>
        <w:t>1</w:t>
      </w:r>
      <w:r w:rsidRPr="00932EEC">
        <w:rPr>
          <w:rFonts w:ascii="方正仿宋_GBK" w:eastAsia="方正仿宋_GBK" w:hAnsi="宋体" w:hint="eastAsia"/>
          <w:b/>
          <w:sz w:val="28"/>
          <w:szCs w:val="28"/>
        </w:rPr>
        <w:t>．把好政治关。</w:t>
      </w:r>
      <w:r w:rsidRPr="00932EEC">
        <w:rPr>
          <w:rFonts w:ascii="方正仿宋_GBK" w:eastAsia="方正仿宋_GBK" w:hAnsi="宋体" w:hint="eastAsia"/>
          <w:sz w:val="24"/>
          <w:szCs w:val="24"/>
        </w:rPr>
        <w:t>编发的论文应政治观点正确，符合党和国家现行的有关法律法规和政策，保守国家机密。</w:t>
      </w:r>
    </w:p>
    <w:p w:rsidR="003C7E65" w:rsidRPr="00932EEC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仿宋_GBK" w:eastAsia="方正仿宋_GBK" w:hAnsi="宋体"/>
          <w:sz w:val="24"/>
          <w:szCs w:val="24"/>
        </w:rPr>
      </w:pPr>
      <w:r w:rsidRPr="00932EEC">
        <w:rPr>
          <w:rFonts w:ascii="方正仿宋_GBK" w:eastAsia="方正仿宋_GBK" w:hAnsi="宋体"/>
          <w:b/>
          <w:sz w:val="28"/>
          <w:szCs w:val="28"/>
        </w:rPr>
        <w:t>2</w:t>
      </w:r>
      <w:r w:rsidRPr="00932EEC">
        <w:rPr>
          <w:rFonts w:ascii="方正仿宋_GBK" w:eastAsia="方正仿宋_GBK" w:hAnsi="宋体" w:hint="eastAsia"/>
          <w:b/>
          <w:sz w:val="28"/>
          <w:szCs w:val="28"/>
        </w:rPr>
        <w:t>．把好学术关。</w:t>
      </w:r>
      <w:r w:rsidRPr="00932EEC">
        <w:rPr>
          <w:rFonts w:ascii="方正仿宋_GBK" w:eastAsia="方正仿宋_GBK" w:hAnsi="宋体" w:hint="eastAsia"/>
          <w:sz w:val="24"/>
          <w:szCs w:val="24"/>
        </w:rPr>
        <w:t>坚持“学术至上”的理念，不唯名、不唯职，以论文质量作为决定取舍的唯一标准。</w:t>
      </w:r>
    </w:p>
    <w:p w:rsidR="003C7E65" w:rsidRPr="00932EEC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仿宋_GBK" w:eastAsia="方正仿宋_GBK" w:hAnsi="宋体"/>
          <w:sz w:val="24"/>
          <w:szCs w:val="24"/>
        </w:rPr>
      </w:pPr>
      <w:r w:rsidRPr="00932EEC">
        <w:rPr>
          <w:rFonts w:ascii="方正仿宋_GBK" w:eastAsia="方正仿宋_GBK" w:hAnsi="宋体" w:hint="eastAsia"/>
          <w:sz w:val="24"/>
          <w:szCs w:val="24"/>
        </w:rPr>
        <w:t>（</w:t>
      </w:r>
      <w:r w:rsidRPr="00932EEC">
        <w:rPr>
          <w:rFonts w:ascii="方正仿宋_GBK" w:eastAsia="方正仿宋_GBK" w:hAnsi="宋体"/>
          <w:sz w:val="24"/>
          <w:szCs w:val="24"/>
        </w:rPr>
        <w:t>1</w:t>
      </w:r>
      <w:r w:rsidRPr="00932EEC">
        <w:rPr>
          <w:rFonts w:ascii="方正仿宋_GBK" w:eastAsia="方正仿宋_GBK" w:hAnsi="宋体" w:hint="eastAsia"/>
          <w:sz w:val="24"/>
          <w:szCs w:val="24"/>
        </w:rPr>
        <w:t>）选题处于学科专业前沿，具有一定的创新性、前瞻性，有重要理论意义和现实价值。</w:t>
      </w:r>
    </w:p>
    <w:p w:rsidR="003C7E65" w:rsidRPr="00932EEC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仿宋_GBK" w:eastAsia="方正仿宋_GBK" w:hAnsi="宋体"/>
          <w:sz w:val="24"/>
          <w:szCs w:val="24"/>
        </w:rPr>
      </w:pPr>
      <w:r w:rsidRPr="00932EEC">
        <w:rPr>
          <w:rFonts w:ascii="方正仿宋_GBK" w:eastAsia="方正仿宋_GBK" w:hAnsi="宋体" w:hint="eastAsia"/>
          <w:sz w:val="24"/>
          <w:szCs w:val="24"/>
        </w:rPr>
        <w:t>（</w:t>
      </w:r>
      <w:r w:rsidRPr="00932EEC">
        <w:rPr>
          <w:rFonts w:ascii="方正仿宋_GBK" w:eastAsia="方正仿宋_GBK" w:hAnsi="宋体"/>
          <w:sz w:val="24"/>
          <w:szCs w:val="24"/>
        </w:rPr>
        <w:t>2</w:t>
      </w:r>
      <w:r w:rsidRPr="00932EEC">
        <w:rPr>
          <w:rFonts w:ascii="方正仿宋_GBK" w:eastAsia="方正仿宋_GBK" w:hAnsi="宋体" w:hint="eastAsia"/>
          <w:sz w:val="24"/>
          <w:szCs w:val="24"/>
        </w:rPr>
        <w:t>）在学科专业上具有较高的学术价值，在已有文献基础上提出新理论、新方法、新观点、新证据，或分析问题具有新的视角或独到的见解，有一定的研究深度，达到国内外同一研究领域内的先进水准。</w:t>
      </w:r>
    </w:p>
    <w:p w:rsidR="003C7E65" w:rsidRPr="00932EEC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仿宋_GBK" w:eastAsia="方正仿宋_GBK" w:hAnsi="宋体"/>
          <w:sz w:val="24"/>
          <w:szCs w:val="24"/>
        </w:rPr>
      </w:pPr>
      <w:r w:rsidRPr="00932EEC">
        <w:rPr>
          <w:rFonts w:ascii="方正仿宋_GBK" w:eastAsia="方正仿宋_GBK" w:hAnsi="宋体" w:hint="eastAsia"/>
          <w:sz w:val="24"/>
          <w:szCs w:val="24"/>
        </w:rPr>
        <w:t>（</w:t>
      </w:r>
      <w:r w:rsidRPr="00932EEC">
        <w:rPr>
          <w:rFonts w:ascii="方正仿宋_GBK" w:eastAsia="方正仿宋_GBK" w:hAnsi="宋体"/>
          <w:sz w:val="24"/>
          <w:szCs w:val="24"/>
        </w:rPr>
        <w:t>3</w:t>
      </w:r>
      <w:r w:rsidRPr="00932EEC">
        <w:rPr>
          <w:rFonts w:ascii="方正仿宋_GBK" w:eastAsia="方正仿宋_GBK" w:hAnsi="宋体" w:hint="eastAsia"/>
          <w:sz w:val="24"/>
          <w:szCs w:val="24"/>
        </w:rPr>
        <w:t>）立论科学，论据充分，论证严密；数据真实可靠，资料翔实，研究思路清晰，技术路线可行，研究方法科学；分析深入，条理清晰，逻辑严密，结构严谨，重点突出，结论准确（可信），对策建议切合实际。</w:t>
      </w:r>
    </w:p>
    <w:p w:rsidR="003C7E65" w:rsidRDefault="003C7E65" w:rsidP="00932EEC">
      <w:pPr>
        <w:adjustRightInd w:val="0"/>
        <w:snapToGrid w:val="0"/>
        <w:spacing w:line="440" w:lineRule="exact"/>
        <w:ind w:leftChars="-134" w:left="31680" w:firstLineChars="200" w:firstLine="31680"/>
        <w:rPr>
          <w:rFonts w:ascii="方正仿宋_GBK" w:eastAsia="方正仿宋_GBK" w:hAnsi="宋体"/>
          <w:sz w:val="32"/>
          <w:szCs w:val="32"/>
        </w:rPr>
      </w:pPr>
      <w:r w:rsidRPr="00932EEC">
        <w:rPr>
          <w:rFonts w:ascii="方正仿宋_GBK" w:eastAsia="方正仿宋_GBK" w:hAnsi="宋体"/>
          <w:b/>
          <w:sz w:val="28"/>
          <w:szCs w:val="28"/>
        </w:rPr>
        <w:t>3</w:t>
      </w:r>
      <w:r w:rsidRPr="00932EEC">
        <w:rPr>
          <w:rFonts w:ascii="方正仿宋_GBK" w:eastAsia="方正仿宋_GBK" w:hAnsi="宋体" w:hint="eastAsia"/>
          <w:b/>
          <w:sz w:val="28"/>
          <w:szCs w:val="28"/>
        </w:rPr>
        <w:t>．把好语言文字和写作格式关。</w:t>
      </w:r>
      <w:r w:rsidRPr="00932EEC">
        <w:rPr>
          <w:rFonts w:ascii="方正仿宋_GBK" w:eastAsia="方正仿宋_GBK" w:hAnsi="宋体" w:hint="eastAsia"/>
          <w:sz w:val="24"/>
          <w:szCs w:val="24"/>
        </w:rPr>
        <w:t>编发的论文语言规范、准确、精练、通顺，遣词造句合乎语法规范，标点、符号、公式、图形、表格正确，文笔流畅，在写作格式上符合期刊编排规范。</w:t>
      </w:r>
    </w:p>
    <w:p w:rsidR="003C7E65" w:rsidRDefault="003C7E65" w:rsidP="00932EEC">
      <w:pPr>
        <w:spacing w:line="560" w:lineRule="exact"/>
        <w:ind w:leftChars="-134" w:left="31680" w:firstLineChars="200" w:firstLine="31680"/>
        <w:rPr>
          <w:rFonts w:ascii="方正黑体_GBK" w:eastAsia="方正黑体_GBK" w:hAnsi="宋体"/>
          <w:b/>
          <w:sz w:val="32"/>
          <w:szCs w:val="32"/>
        </w:rPr>
      </w:pPr>
      <w:r>
        <w:rPr>
          <w:rFonts w:ascii="方正黑体_GBK" w:eastAsia="方正黑体_GBK" w:hAnsi="宋体" w:hint="eastAsia"/>
          <w:b/>
          <w:sz w:val="30"/>
          <w:szCs w:val="30"/>
        </w:rPr>
        <w:t>三</w:t>
      </w:r>
      <w:r w:rsidRPr="00932EEC">
        <w:rPr>
          <w:rFonts w:ascii="方正黑体_GBK" w:eastAsia="方正黑体_GBK" w:hAnsi="宋体" w:hint="eastAsia"/>
          <w:b/>
          <w:sz w:val="30"/>
          <w:szCs w:val="30"/>
        </w:rPr>
        <w:t>、编辑流程</w:t>
      </w:r>
      <w:r>
        <w:rPr>
          <w:noProof/>
        </w:rPr>
        <w:pict>
          <v:group id="组合 58" o:spid="_x0000_s1026" style="position:absolute;left:0;text-align:left;margin-left:24.85pt;margin-top:32.35pt;width:455.25pt;height:625.75pt;z-index:251658240;mso-position-horizontal-relative:text;mso-position-vertical-relative:text" coordsize="45421,861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32" o:spid="_x0000_s1027" type="#_x0000_t32" style="position:absolute;left:10096;top:24098;width:0;height:2057;visibility:visible" o:connectortype="straight" strokeweight="1.25pt">
              <v:stroke endarrow="open" endarrowlength="short"/>
            </v:shape>
            <v:shapetype id="_x0000_t109" coordsize="21600,21600" o:spt="109" path="m,l,21600r21600,l21600,xe">
              <v:stroke joinstyle="miter"/>
              <v:path gradientshapeok="t" o:connecttype="rect"/>
            </v:shapetype>
            <v:shape id="流程图: 过程 1" o:spid="_x0000_s1028" type="#_x0000_t109" style="position:absolute;left:285;top:8096;width:19990;height:3715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收稿</w:t>
                    </w:r>
                  </w:p>
                </w:txbxContent>
              </v:textbox>
            </v:shape>
            <v:shape id="流程图: 过程 2" o:spid="_x0000_s1029" type="#_x0000_t109" style="position:absolute;left:285;width:19990;height:5727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 w:hAnsi="宋体"/>
                        <w:color w:val="000000"/>
                        <w:szCs w:val="21"/>
                      </w:rPr>
                    </w:pPr>
                    <w:r w:rsidRPr="007C19F7">
                      <w:rPr>
                        <w:rFonts w:ascii="方正仿宋_GBK" w:eastAsia="方正仿宋_GBK" w:hAnsi="宋体" w:hint="eastAsia"/>
                        <w:color w:val="000000"/>
                        <w:szCs w:val="21"/>
                      </w:rPr>
                      <w:t>编辑部组稿</w:t>
                    </w:r>
                  </w:p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 w:hAnsi="宋体"/>
                        <w:color w:val="000000"/>
                        <w:szCs w:val="21"/>
                      </w:rPr>
                    </w:pPr>
                    <w:r w:rsidRPr="007C19F7">
                      <w:rPr>
                        <w:rFonts w:ascii="方正仿宋_GBK" w:eastAsia="方正仿宋_GBK" w:hAnsi="宋体" w:hint="eastAsia"/>
                        <w:color w:val="000000"/>
                        <w:szCs w:val="21"/>
                      </w:rPr>
                      <w:t>自由投稿</w:t>
                    </w:r>
                  </w:p>
                </w:txbxContent>
              </v:textbox>
            </v:shape>
            <v:shape id="流程图: 过程 4" o:spid="_x0000_s1030" type="#_x0000_t109" style="position:absolute;left:95;top:14097;width:19990;height:3714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初审、学术不端审查</w:t>
                    </w:r>
                  </w:p>
                </w:txbxContent>
              </v:textbox>
            </v:shape>
            <v:shape id="流程图: 过程 6" o:spid="_x0000_s1031" type="#_x0000_t109" style="position:absolute;left:95;top:20193;width:19990;height:3714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确定责编</w:t>
                    </w:r>
                  </w:p>
                </w:txbxContent>
              </v:textbox>
            </v:shape>
            <v:shape id="流程图: 过程 7" o:spid="_x0000_s1032" type="#_x0000_t109" style="position:absolute;left:190;top:26003;width:19990;height:3715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审稿</w:t>
                    </w:r>
                  </w:p>
                </w:txbxContent>
              </v:textbox>
            </v:shape>
            <v:shape id="流程图: 过程 8" o:spid="_x0000_s1033" type="#_x0000_t109" style="position:absolute;left:190;top:31908;width:19990;height:3715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录用</w:t>
                    </w:r>
                  </w:p>
                </w:txbxContent>
              </v:textbox>
            </v:shape>
            <v:shape id="流程图: 过程 9" o:spid="_x0000_s1034" type="#_x0000_t109" style="position:absolute;left:190;top:38004;width:19990;height:3715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定稿</w:t>
                    </w:r>
                  </w:p>
                </w:txbxContent>
              </v:textbox>
            </v:shape>
            <v:shape id="流程图: 过程 20" o:spid="_x0000_s1035" type="#_x0000_t109" style="position:absolute;left:25431;top:16383;width:19990;height:3714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格式设置</w:t>
                    </w:r>
                  </w:p>
                </w:txbxContent>
              </v:textbox>
            </v:shape>
            <v:shape id="流程图: 过程 21" o:spid="_x0000_s1036" type="#_x0000_t109" style="position:absolute;left:25241;top:11906;width:19990;height:3715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退稿</w:t>
                    </w:r>
                  </w:p>
                </w:txbxContent>
              </v:textbox>
            </v:shape>
            <v:shape id="流程图: 过程 22" o:spid="_x0000_s1037" type="#_x0000_t109" style="position:absolute;left:25336;top:23907;width:19990;height:3715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退稿</w:t>
                    </w:r>
                  </w:p>
                </w:txbxContent>
              </v:textbox>
            </v:shape>
            <v:shape id="流程图: 过程 23" o:spid="_x0000_s1038" type="#_x0000_t109" style="position:absolute;left:25336;top:28384;width:19990;height:3715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修改</w:t>
                    </w:r>
                  </w:p>
                </w:txbxContent>
              </v:textbox>
            </v:shape>
            <v:shape id="直接箭头连接符 29" o:spid="_x0000_s1039" type="#_x0000_t32" style="position:absolute;left:10001;top:6000;width:0;height:2058;visibility:visible" o:connectortype="straight" strokeweight="1.25pt">
              <v:stroke endarrow="open" endarrowlength="short"/>
            </v:shape>
            <v:shape id="直接箭头连接符 30" o:spid="_x0000_s1040" type="#_x0000_t32" style="position:absolute;left:10001;top:12001;width:0;height:2057;visibility:visible" o:connectortype="straight" strokeweight="1.25pt">
              <v:stroke endarrow="open" endarrowlength="short"/>
            </v:shape>
            <v:shape id="直接箭头连接符 31" o:spid="_x0000_s1041" type="#_x0000_t32" style="position:absolute;left:10001;top:18097;width:0;height:2057;visibility:visible" o:connectortype="straight" strokeweight="1.25pt">
              <v:stroke endarrow="open" endarrowlength="short"/>
            </v:shape>
            <v:shape id="直接箭头连接符 33" o:spid="_x0000_s1042" type="#_x0000_t32" style="position:absolute;left:10096;top:29908;width:0;height:2057;visibility:visible" o:connectortype="straight" strokeweight="1.25pt">
              <v:stroke endarrow="open" endarrowlength="short"/>
            </v:shape>
            <v:shape id="直接箭头连接符 34" o:spid="_x0000_s1043" type="#_x0000_t32" style="position:absolute;left:10001;top:36004;width:0;height:2057;visibility:visible" o:connectortype="straight" strokeweight="1.25pt">
              <v:stroke endarrow="open" endarrowlength="short"/>
            </v:shape>
            <v:shape id="直接箭头连接符 35" o:spid="_x0000_s1044" type="#_x0000_t32" style="position:absolute;left:9906;top:41910;width:0;height:2057;visibility:visible" o:connectortype="straight" strokeweight="1.25pt">
              <v:stroke endarrow="open" endarrowlength="short"/>
            </v:shape>
            <v:group id="组合 54" o:spid="_x0000_s1045" style="position:absolute;top:50768;width:44989;height:35369" coordsize="44567,34168">
              <v:shape id="流程图: 过程 17" o:spid="_x0000_s1046" type="#_x0000_t109" style="position:absolute;width:19802;height:3593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印刷厂排版</w:t>
                      </w:r>
                    </w:p>
                  </w:txbxContent>
                </v:textbox>
              </v:shape>
              <v:shape id="流程图: 过程 18" o:spid="_x0000_s1047" type="#_x0000_t109" style="position:absolute;top:5905;width:19802;height:3594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校对：一校、二校、三校</w:t>
                      </w:r>
                    </w:p>
                  </w:txbxContent>
                </v:textbox>
              </v:shape>
              <v:shape id="流程图: 过程 19" o:spid="_x0000_s1048" type="#_x0000_t109" style="position:absolute;left:95;top:11906;width:19803;height:3593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印刷厂出清样</w:t>
                      </w:r>
                    </w:p>
                  </w:txbxContent>
                </v:textbox>
              </v:shape>
              <v:shape id="流程图: 过程 24" o:spid="_x0000_s1049" type="#_x0000_t109" style="position:absolute;left:24765;top:5810;width:19802;height:3593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修改</w:t>
                      </w:r>
                    </w:p>
                  </w:txbxContent>
                </v:textbox>
              </v:shape>
              <v:shape id="流程图: 过程 25" o:spid="_x0000_s1050" type="#_x0000_t109" style="position:absolute;left:24574;top:11620;width:19803;height:3594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修改</w:t>
                      </w:r>
                    </w:p>
                  </w:txbxContent>
                </v:textbox>
              </v:shape>
              <v:shape id="流程图: 过程 26" o:spid="_x0000_s1051" type="#_x0000_t109" style="position:absolute;top:18002;width:19802;height:3593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印刷出版</w:t>
                      </w:r>
                    </w:p>
                  </w:txbxContent>
                </v:textbox>
              </v:shape>
              <v:shape id="流程图: 过程 27" o:spid="_x0000_s1052" type="#_x0000_t109" style="position:absolute;top:24288;width:19802;height:3594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寄发期刊</w:t>
                      </w:r>
                    </w:p>
                  </w:txbxContent>
                </v:textbox>
              </v:shape>
              <v:shape id="流程图: 过程 28" o:spid="_x0000_s1053" type="#_x0000_t109" style="position:absolute;top:30575;width:19802;height:3593;visibility:visible;v-text-anchor:middle" filled="f" strokeweight="1pt">
                <v:textbox>
                  <w:txbxContent>
                    <w:p w:rsidR="003C7E65" w:rsidRPr="007C19F7" w:rsidRDefault="003C7E65" w:rsidP="00F03FA7">
                      <w:pPr>
                        <w:jc w:val="center"/>
                        <w:rPr>
                          <w:rFonts w:ascii="方正仿宋_GBK" w:eastAsia="方正仿宋_GBK"/>
                          <w:color w:val="000000"/>
                        </w:rPr>
                      </w:pPr>
                      <w:r w:rsidRPr="007C19F7">
                        <w:rPr>
                          <w:rFonts w:ascii="方正仿宋_GBK" w:eastAsia="方正仿宋_GBK" w:hint="eastAsia"/>
                          <w:color w:val="000000"/>
                        </w:rPr>
                        <w:t>计发各种费用</w:t>
                      </w:r>
                    </w:p>
                  </w:txbxContent>
                </v:textbox>
              </v:shape>
              <v:shape id="直接箭头连接符 36" o:spid="_x0000_s1054" type="#_x0000_t32" style="position:absolute;left:9906;top:3810;width:0;height:2000;visibility:visible" o:connectortype="straight" strokeweight="1.25pt">
                <v:stroke endarrow="open" endarrowlength="short"/>
              </v:shape>
              <v:shape id="直接箭头连接符 37" o:spid="_x0000_s1055" type="#_x0000_t32" style="position:absolute;left:10001;top:9715;width:0;height:2000;visibility:visible" o:connectortype="straight" strokeweight="1.25pt">
                <v:stroke endarrow="open" endarrowlength="short"/>
              </v:shape>
              <v:shape id="直接箭头连接符 38" o:spid="_x0000_s1056" type="#_x0000_t32" style="position:absolute;left:9906;top:15811;width:0;height:2000;visibility:visible" o:connectortype="straight" strokeweight="1.25pt">
                <v:stroke endarrow="open" endarrowlength="short"/>
              </v:shape>
              <v:shape id="直接箭头连接符 39" o:spid="_x0000_s1057" type="#_x0000_t32" style="position:absolute;left:9906;top:21907;width:0;height:2000;visibility:visible" o:connectortype="straight" strokeweight="1.25pt">
                <v:stroke endarrow="open" endarrowlength="short"/>
              </v:shape>
              <v:shape id="直接箭头连接符 40" o:spid="_x0000_s1058" type="#_x0000_t32" style="position:absolute;left:9906;top:28194;width:0;height:2000;visibility:visible" o:connectortype="straight" strokeweight="1.25pt">
                <v:stroke endarrow="open" endarrowlength="short"/>
              </v:shape>
              <v:shape id="直接箭头连接符 43" o:spid="_x0000_s1059" type="#_x0000_t32" style="position:absolute;left:20955;top:7620;width:2953;height:0;flip:x;visibility:visible" o:connectortype="straight" strokeweight="1.25pt">
                <v:stroke startarrow="open" endarrow="open" endarrowlength="short"/>
              </v:shape>
              <v:shape id="直接箭头连接符 44" o:spid="_x0000_s1060" type="#_x0000_t32" style="position:absolute;left:20859;top:13811;width:2954;height:0;flip:x;visibility:visible" o:connectortype="straight" strokeweight="1.25pt">
                <v:stroke startarrow="open" endarrow="open" endarrowlength="short"/>
              </v:shape>
            </v:group>
            <v:group id="组合 48" o:spid="_x0000_s1061" style="position:absolute;left:20478;top:13811;width:4515;height:4223" coordsize="447675,409575"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45" o:spid="_x0000_s1062" type="#_x0000_t34" style="position:absolute;top:209550;width:438150;height:200025;visibility:visible" o:connectortype="elbow" adj="11270" strokeweight="1.25pt">
                <v:stroke startarrow="open" endarrow="open" endarrowlength="short"/>
              </v:shape>
              <v:shape id="肘形连接符 47" o:spid="_x0000_s1063" type="#_x0000_t34" style="position:absolute;left:9525;width:438150;height:209550;flip:y;visibility:visible" o:connectortype="elbow" strokeweight="1.25pt">
                <v:stroke startarrow="open" endarrow="open" endarrowlength="short"/>
              </v:shape>
            </v:group>
            <v:group id="组合 49" o:spid="_x0000_s1064" style="position:absolute;left:20383;top:25717;width:4515;height:4223" coordsize="447675,409575">
              <v:shape id="肘形连接符 50" o:spid="_x0000_s1065" type="#_x0000_t34" style="position:absolute;top:209550;width:438150;height:200025;visibility:visible" o:connectortype="elbow" adj="11270" strokeweight="1.25pt">
                <v:stroke startarrow="open" endarrow="open" endarrowlength="short"/>
              </v:shape>
              <v:shape id="肘形连接符 51" o:spid="_x0000_s1066" type="#_x0000_t34" style="position:absolute;left:9525;width:438150;height:209550;flip:y;visibility:visible" o:connectortype="elbow" strokeweight="1.25pt">
                <v:stroke startarrow="open" endarrow="open" endarrowlength="short"/>
              </v:shape>
            </v:group>
            <v:shape id="流程图: 过程 55" o:spid="_x0000_s1067" type="#_x0000_t109" style="position:absolute;top:43815;width:19989;height:3714;visibility:visible;v-text-anchor:middle" filled="f" strokeweight="1pt">
              <v:textbox>
                <w:txbxContent>
                  <w:p w:rsidR="003C7E65" w:rsidRPr="007C19F7" w:rsidRDefault="003C7E65" w:rsidP="00F03FA7">
                    <w:pPr>
                      <w:jc w:val="center"/>
                      <w:rPr>
                        <w:rFonts w:ascii="方正仿宋_GBK" w:eastAsia="方正仿宋_GBK"/>
                        <w:color w:val="000000"/>
                      </w:rPr>
                    </w:pPr>
                    <w:r w:rsidRPr="007C19F7">
                      <w:rPr>
                        <w:rFonts w:ascii="方正仿宋_GBK" w:eastAsia="方正仿宋_GBK" w:hint="eastAsia"/>
                        <w:color w:val="000000"/>
                      </w:rPr>
                      <w:t>编辑加工</w:t>
                    </w:r>
                  </w:p>
                </w:txbxContent>
              </v:textbox>
            </v:shape>
            <v:shape id="直接箭头连接符 56" o:spid="_x0000_s1068" type="#_x0000_t32" style="position:absolute;left:9906;top:47910;width:0;height:2058;visibility:visible" o:connectortype="straight" strokeweight="1.25pt">
              <v:stroke endarrow="open" endarrowlength="short"/>
            </v:shape>
            <w10:wrap type="topAndBottom"/>
          </v:group>
        </w:pict>
      </w:r>
    </w:p>
    <w:p w:rsidR="003C7E65" w:rsidRPr="00F03FA7" w:rsidRDefault="003C7E65" w:rsidP="00F03FA7">
      <w:pPr>
        <w:tabs>
          <w:tab w:val="left" w:pos="5425"/>
        </w:tabs>
        <w:jc w:val="right"/>
        <w:rPr>
          <w:rFonts w:ascii="方正仿宋_GBK" w:eastAsia="方正仿宋_GBK" w:hAnsi="宋体"/>
          <w:sz w:val="32"/>
          <w:szCs w:val="32"/>
        </w:rPr>
      </w:pPr>
      <w:r w:rsidRPr="00F03FA7">
        <w:rPr>
          <w:rFonts w:ascii="方正仿宋_GBK" w:eastAsia="方正仿宋_GBK" w:hAnsi="宋体" w:hint="eastAsia"/>
          <w:sz w:val="32"/>
          <w:szCs w:val="32"/>
        </w:rPr>
        <w:t>泉州幼儿师范高等专科学校</w:t>
      </w:r>
      <w:r w:rsidRPr="00F03FA7">
        <w:rPr>
          <w:rFonts w:ascii="方正仿宋_GBK" w:eastAsia="方正仿宋_GBK" w:hAnsi="宋体"/>
          <w:sz w:val="32"/>
          <w:szCs w:val="32"/>
        </w:rPr>
        <w:t xml:space="preserve"> </w:t>
      </w:r>
      <w:r w:rsidRPr="00F03FA7">
        <w:rPr>
          <w:rFonts w:ascii="方正仿宋_GBK" w:eastAsia="方正仿宋_GBK" w:hAnsi="宋体" w:hint="eastAsia"/>
          <w:sz w:val="32"/>
          <w:szCs w:val="32"/>
        </w:rPr>
        <w:t>校刊编辑部</w:t>
      </w:r>
    </w:p>
    <w:sectPr w:rsidR="003C7E65" w:rsidRPr="00F03FA7" w:rsidSect="00932EEC">
      <w:pgSz w:w="11906" w:h="16838"/>
      <w:pgMar w:top="1418" w:right="1191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E65" w:rsidRDefault="003C7E65" w:rsidP="00964C99">
      <w:r>
        <w:separator/>
      </w:r>
    </w:p>
  </w:endnote>
  <w:endnote w:type="continuationSeparator" w:id="1">
    <w:p w:rsidR="003C7E65" w:rsidRDefault="003C7E65" w:rsidP="00964C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黑体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E65" w:rsidRDefault="003C7E65" w:rsidP="00964C99">
      <w:r>
        <w:separator/>
      </w:r>
    </w:p>
  </w:footnote>
  <w:footnote w:type="continuationSeparator" w:id="1">
    <w:p w:rsidR="003C7E65" w:rsidRDefault="003C7E65" w:rsidP="00964C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0866"/>
    <w:rsid w:val="001902C7"/>
    <w:rsid w:val="002E6349"/>
    <w:rsid w:val="003C7E65"/>
    <w:rsid w:val="00484F53"/>
    <w:rsid w:val="004B71F9"/>
    <w:rsid w:val="005E32F6"/>
    <w:rsid w:val="006466D6"/>
    <w:rsid w:val="006666E6"/>
    <w:rsid w:val="007C19F7"/>
    <w:rsid w:val="00932EEC"/>
    <w:rsid w:val="00964C99"/>
    <w:rsid w:val="00A77E57"/>
    <w:rsid w:val="00AD522F"/>
    <w:rsid w:val="00B33249"/>
    <w:rsid w:val="00E40866"/>
    <w:rsid w:val="00E77DFD"/>
    <w:rsid w:val="00F03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34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64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64C9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64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64C9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83</Words>
  <Characters>477</Characters>
  <Application>Microsoft Office Outlook</Application>
  <DocSecurity>0</DocSecurity>
  <Lines>0</Lines>
  <Paragraphs>0</Paragraphs>
  <ScaleCrop>false</ScaleCrop>
  <Company>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泉州幼儿师范高等专科学校</dc:title>
  <dc:subject/>
  <dc:creator>User</dc:creator>
  <cp:keywords/>
  <dc:description/>
  <cp:lastModifiedBy>dd</cp:lastModifiedBy>
  <cp:revision>3</cp:revision>
  <dcterms:created xsi:type="dcterms:W3CDTF">2017-11-06T02:16:00Z</dcterms:created>
  <dcterms:modified xsi:type="dcterms:W3CDTF">2017-11-06T02:20:00Z</dcterms:modified>
</cp:coreProperties>
</file>