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1FB2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baseline"/>
        <w:rPr>
          <w:rFonts w:hint="eastAsia" w:ascii="方正小标宋简体" w:hAnsi="方正小标宋简体" w:eastAsia="方正小标宋简体" w:cs="方正小标宋简体"/>
          <w:b w:val="0"/>
          <w:bCs w:val="0"/>
          <w:color w:val="181818"/>
          <w:sz w:val="40"/>
          <w:szCs w:val="40"/>
        </w:rPr>
      </w:pPr>
      <w:bookmarkStart w:id="0" w:name="_GoBack"/>
      <w:r>
        <w:rPr>
          <w:rFonts w:hint="eastAsia" w:ascii="方正小标宋简体" w:hAnsi="方正小标宋简体" w:eastAsia="方正小标宋简体" w:cs="方正小标宋简体"/>
          <w:b w:val="0"/>
          <w:bCs w:val="0"/>
          <w:color w:val="181818"/>
          <w:sz w:val="40"/>
          <w:szCs w:val="40"/>
          <w:bdr w:val="none" w:color="auto" w:sz="0" w:space="0"/>
          <w:vertAlign w:val="baseline"/>
        </w:rPr>
        <w:t>关于2024年度教育部哲学社会科学研究重大课题攻关项目和高校思想政治理论课教师研究专项重大课题攻关项目招标工作的通知</w:t>
      </w:r>
    </w:p>
    <w:bookmarkEnd w:id="0"/>
    <w:p w14:paraId="67447C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left"/>
        <w:textAlignment w:val="baseline"/>
        <w:rPr>
          <w:rFonts w:ascii="仿宋_GB2312" w:hAnsi="仿宋_GB2312" w:eastAsia="仿宋_GB2312" w:cs="仿宋_GB2312"/>
          <w:color w:val="5E5E5E"/>
          <w:sz w:val="31"/>
          <w:szCs w:val="31"/>
          <w:bdr w:val="none" w:color="auto" w:sz="0" w:space="0"/>
          <w:vertAlign w:val="baseline"/>
        </w:rPr>
      </w:pPr>
    </w:p>
    <w:p w14:paraId="57E6E3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left"/>
        <w:textAlignment w:val="baseline"/>
        <w:rPr>
          <w:rFonts w:hint="eastAsia" w:eastAsia="仿宋_GB2312"/>
          <w:color w:val="auto"/>
          <w:sz w:val="24"/>
          <w:szCs w:val="24"/>
          <w:lang w:eastAsia="zh-CN"/>
        </w:rPr>
      </w:pPr>
      <w:r>
        <w:rPr>
          <w:rFonts w:ascii="仿宋_GB2312" w:hAnsi="仿宋_GB2312" w:eastAsia="仿宋_GB2312" w:cs="仿宋_GB2312"/>
          <w:color w:val="auto"/>
          <w:sz w:val="31"/>
          <w:szCs w:val="31"/>
          <w:bdr w:val="none" w:color="auto" w:sz="0" w:space="0"/>
          <w:vertAlign w:val="baseline"/>
        </w:rPr>
        <w:t>各</w:t>
      </w:r>
      <w:r>
        <w:rPr>
          <w:rFonts w:hint="eastAsia" w:ascii="仿宋_GB2312" w:hAnsi="仿宋_GB2312" w:eastAsia="仿宋_GB2312" w:cs="仿宋_GB2312"/>
          <w:color w:val="auto"/>
          <w:sz w:val="31"/>
          <w:szCs w:val="31"/>
          <w:bdr w:val="none" w:color="auto" w:sz="0" w:space="0"/>
          <w:vertAlign w:val="baseline"/>
          <w:lang w:eastAsia="zh-CN"/>
        </w:rPr>
        <w:t>省、自治区、直辖市教育厅（教委），新疆生产建设兵团教育局，有关部门（单位）教育司（局），部署各高等学校、部省合建各高等学校：</w:t>
      </w:r>
    </w:p>
    <w:p w14:paraId="2F59ED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根据《教育部哲学社会科学研究重大课题攻关项目管理办法（试行）》，现将</w:t>
      </w:r>
      <w:r>
        <w:rPr>
          <w:rFonts w:hint="eastAsia" w:ascii="仿宋_GB2312" w:hAnsi="仿宋_GB2312" w:eastAsia="仿宋_GB2312" w:cs="仿宋_GB2312"/>
          <w:color w:val="auto"/>
          <w:sz w:val="31"/>
          <w:szCs w:val="31"/>
          <w:bdr w:val="none" w:color="auto" w:sz="0" w:space="0"/>
          <w:vertAlign w:val="baseline"/>
          <w:lang w:val="en-US"/>
        </w:rPr>
        <w:t>2024</w:t>
      </w:r>
      <w:r>
        <w:rPr>
          <w:rFonts w:hint="eastAsia" w:ascii="仿宋_GB2312" w:hAnsi="仿宋_GB2312" w:eastAsia="仿宋_GB2312" w:cs="仿宋_GB2312"/>
          <w:color w:val="auto"/>
          <w:sz w:val="31"/>
          <w:szCs w:val="31"/>
          <w:bdr w:val="none" w:color="auto" w:sz="0" w:space="0"/>
          <w:vertAlign w:val="baseline"/>
        </w:rPr>
        <w:t>年度教育部哲学社会科学研究重大课题攻关项目和高校思想政治理论课教师研究专项重大课题攻关项目招标工作有关事项通知如下。</w:t>
      </w:r>
    </w:p>
    <w:p w14:paraId="3A654F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ascii="黑体" w:hAnsi="宋体" w:eastAsia="黑体" w:cs="黑体"/>
          <w:color w:val="auto"/>
          <w:sz w:val="31"/>
          <w:szCs w:val="31"/>
          <w:bdr w:val="none" w:color="auto" w:sz="0" w:space="0"/>
          <w:vertAlign w:val="baseline"/>
        </w:rPr>
        <w:t>一、招标课题和资助额度</w:t>
      </w:r>
    </w:p>
    <w:p w14:paraId="13FD11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本次招标课题分为两类：</w:t>
      </w:r>
    </w:p>
    <w:p w14:paraId="5256FA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（一）</w:t>
      </w:r>
      <w:r>
        <w:rPr>
          <w:rFonts w:hint="eastAsia" w:ascii="仿宋_GB2312" w:hAnsi="仿宋_GB2312" w:eastAsia="仿宋_GB2312" w:cs="仿宋_GB2312"/>
          <w:color w:val="auto"/>
          <w:sz w:val="31"/>
          <w:szCs w:val="31"/>
          <w:bdr w:val="none" w:color="auto" w:sz="0" w:space="0"/>
          <w:vertAlign w:val="baseline"/>
          <w:lang w:val="en-US"/>
        </w:rPr>
        <w:t>2024</w:t>
      </w:r>
      <w:r>
        <w:rPr>
          <w:rFonts w:hint="eastAsia" w:ascii="仿宋_GB2312" w:hAnsi="仿宋_GB2312" w:eastAsia="仿宋_GB2312" w:cs="仿宋_GB2312"/>
          <w:color w:val="auto"/>
          <w:sz w:val="31"/>
          <w:szCs w:val="31"/>
          <w:bdr w:val="none" w:color="auto" w:sz="0" w:space="0"/>
          <w:vertAlign w:val="baseline"/>
        </w:rPr>
        <w:t>年度教育部哲学社会科学研究重大课题攻关项目招标课题共</w:t>
      </w:r>
      <w:r>
        <w:rPr>
          <w:rFonts w:hint="eastAsia" w:ascii="仿宋_GB2312" w:hAnsi="仿宋_GB2312" w:eastAsia="仿宋_GB2312" w:cs="仿宋_GB2312"/>
          <w:color w:val="auto"/>
          <w:sz w:val="31"/>
          <w:szCs w:val="31"/>
          <w:bdr w:val="none" w:color="auto" w:sz="0" w:space="0"/>
          <w:vertAlign w:val="baseline"/>
          <w:lang w:val="en-US"/>
        </w:rPr>
        <w:t>46</w:t>
      </w:r>
      <w:r>
        <w:rPr>
          <w:rFonts w:hint="eastAsia" w:ascii="仿宋_GB2312" w:hAnsi="仿宋_GB2312" w:eastAsia="仿宋_GB2312" w:cs="仿宋_GB2312"/>
          <w:color w:val="auto"/>
          <w:sz w:val="31"/>
          <w:szCs w:val="31"/>
          <w:bdr w:val="none" w:color="auto" w:sz="0" w:space="0"/>
          <w:vertAlign w:val="baseline"/>
        </w:rPr>
        <w:t>项，每项课题资助经费原则上为</w:t>
      </w:r>
      <w:r>
        <w:rPr>
          <w:rFonts w:hint="eastAsia" w:ascii="仿宋_GB2312" w:hAnsi="仿宋_GB2312" w:eastAsia="仿宋_GB2312" w:cs="仿宋_GB2312"/>
          <w:color w:val="auto"/>
          <w:sz w:val="31"/>
          <w:szCs w:val="31"/>
          <w:bdr w:val="none" w:color="auto" w:sz="0" w:space="0"/>
          <w:vertAlign w:val="baseline"/>
          <w:lang w:val="en-US"/>
        </w:rPr>
        <w:t>50</w:t>
      </w:r>
      <w:r>
        <w:rPr>
          <w:rFonts w:hint="eastAsia" w:ascii="仿宋_GB2312" w:hAnsi="仿宋_GB2312" w:eastAsia="仿宋_GB2312" w:cs="仿宋_GB2312"/>
          <w:color w:val="auto"/>
          <w:sz w:val="31"/>
          <w:szCs w:val="31"/>
          <w:bdr w:val="none" w:color="auto" w:sz="0" w:space="0"/>
          <w:vertAlign w:val="baseline"/>
        </w:rPr>
        <w:t>—</w:t>
      </w:r>
      <w:r>
        <w:rPr>
          <w:rFonts w:hint="eastAsia" w:ascii="仿宋_GB2312" w:hAnsi="仿宋_GB2312" w:eastAsia="仿宋_GB2312" w:cs="仿宋_GB2312"/>
          <w:color w:val="auto"/>
          <w:sz w:val="31"/>
          <w:szCs w:val="31"/>
          <w:bdr w:val="none" w:color="auto" w:sz="0" w:space="0"/>
          <w:vertAlign w:val="baseline"/>
          <w:lang w:val="en-US"/>
        </w:rPr>
        <w:t>80</w:t>
      </w:r>
      <w:r>
        <w:rPr>
          <w:rFonts w:hint="eastAsia" w:ascii="仿宋_GB2312" w:hAnsi="仿宋_GB2312" w:eastAsia="仿宋_GB2312" w:cs="仿宋_GB2312"/>
          <w:color w:val="auto"/>
          <w:sz w:val="31"/>
          <w:szCs w:val="31"/>
          <w:bdr w:val="none" w:color="auto" w:sz="0" w:space="0"/>
          <w:vertAlign w:val="baseline"/>
        </w:rPr>
        <w:t>万元。</w:t>
      </w:r>
    </w:p>
    <w:p w14:paraId="2A42EA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（二）</w:t>
      </w:r>
      <w:r>
        <w:rPr>
          <w:rFonts w:hint="eastAsia" w:ascii="仿宋_GB2312" w:hAnsi="仿宋_GB2312" w:eastAsia="仿宋_GB2312" w:cs="仿宋_GB2312"/>
          <w:color w:val="auto"/>
          <w:sz w:val="31"/>
          <w:szCs w:val="31"/>
          <w:bdr w:val="none" w:color="auto" w:sz="0" w:space="0"/>
          <w:vertAlign w:val="baseline"/>
          <w:lang w:val="en-US"/>
        </w:rPr>
        <w:t>2024</w:t>
      </w:r>
      <w:r>
        <w:rPr>
          <w:rFonts w:hint="eastAsia" w:ascii="仿宋_GB2312" w:hAnsi="仿宋_GB2312" w:eastAsia="仿宋_GB2312" w:cs="仿宋_GB2312"/>
          <w:color w:val="auto"/>
          <w:sz w:val="31"/>
          <w:szCs w:val="31"/>
          <w:bdr w:val="none" w:color="auto" w:sz="0" w:space="0"/>
          <w:vertAlign w:val="baseline"/>
        </w:rPr>
        <w:t>年度教育部高校思想政治理论课教师研究专项重大课题攻关项目招标课题共</w:t>
      </w:r>
      <w:r>
        <w:rPr>
          <w:rFonts w:hint="eastAsia" w:ascii="仿宋_GB2312" w:hAnsi="仿宋_GB2312" w:eastAsia="仿宋_GB2312" w:cs="仿宋_GB2312"/>
          <w:color w:val="auto"/>
          <w:sz w:val="31"/>
          <w:szCs w:val="31"/>
          <w:bdr w:val="none" w:color="auto" w:sz="0" w:space="0"/>
          <w:vertAlign w:val="baseline"/>
          <w:lang w:val="en-US"/>
        </w:rPr>
        <w:t>15</w:t>
      </w:r>
      <w:r>
        <w:rPr>
          <w:rFonts w:hint="eastAsia" w:ascii="仿宋_GB2312" w:hAnsi="仿宋_GB2312" w:eastAsia="仿宋_GB2312" w:cs="仿宋_GB2312"/>
          <w:color w:val="auto"/>
          <w:sz w:val="31"/>
          <w:szCs w:val="31"/>
          <w:bdr w:val="none" w:color="auto" w:sz="0" w:space="0"/>
          <w:vertAlign w:val="baseline"/>
        </w:rPr>
        <w:t>项，每项课题资助经费原则上为</w:t>
      </w:r>
      <w:r>
        <w:rPr>
          <w:rFonts w:hint="eastAsia" w:ascii="仿宋_GB2312" w:hAnsi="仿宋_GB2312" w:eastAsia="仿宋_GB2312" w:cs="仿宋_GB2312"/>
          <w:color w:val="auto"/>
          <w:sz w:val="31"/>
          <w:szCs w:val="31"/>
          <w:bdr w:val="none" w:color="auto" w:sz="0" w:space="0"/>
          <w:vertAlign w:val="baseline"/>
          <w:lang w:val="en-US"/>
        </w:rPr>
        <w:t>40</w:t>
      </w:r>
      <w:r>
        <w:rPr>
          <w:rFonts w:hint="eastAsia" w:ascii="仿宋_GB2312" w:hAnsi="仿宋_GB2312" w:eastAsia="仿宋_GB2312" w:cs="仿宋_GB2312"/>
          <w:color w:val="auto"/>
          <w:sz w:val="31"/>
          <w:szCs w:val="31"/>
          <w:bdr w:val="none" w:color="auto" w:sz="0" w:space="0"/>
          <w:vertAlign w:val="baseline"/>
        </w:rPr>
        <w:t>万元。</w:t>
      </w:r>
    </w:p>
    <w:p w14:paraId="4FB25F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黑体" w:hAnsi="宋体" w:eastAsia="黑体" w:cs="黑体"/>
          <w:color w:val="auto"/>
          <w:sz w:val="31"/>
          <w:szCs w:val="31"/>
          <w:bdr w:val="none" w:color="auto" w:sz="0" w:space="0"/>
          <w:vertAlign w:val="baseline"/>
        </w:rPr>
        <w:t>二、投标条件和有关要求</w:t>
      </w:r>
    </w:p>
    <w:p w14:paraId="6B3C5B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（一）每位首席专家（投标者）本次只能选择两类招标课题中的</w:t>
      </w:r>
      <w:r>
        <w:rPr>
          <w:rFonts w:hint="eastAsia" w:ascii="仿宋_GB2312" w:hAnsi="仿宋_GB2312" w:eastAsia="仿宋_GB2312" w:cs="仿宋_GB2312"/>
          <w:color w:val="auto"/>
          <w:sz w:val="31"/>
          <w:szCs w:val="31"/>
          <w:bdr w:val="none" w:color="auto" w:sz="0" w:space="0"/>
          <w:vertAlign w:val="baseline"/>
          <w:lang w:val="en-US"/>
        </w:rPr>
        <w:t>1</w:t>
      </w:r>
      <w:r>
        <w:rPr>
          <w:rFonts w:hint="eastAsia" w:ascii="仿宋_GB2312" w:hAnsi="仿宋_GB2312" w:eastAsia="仿宋_GB2312" w:cs="仿宋_GB2312"/>
          <w:color w:val="auto"/>
          <w:sz w:val="31"/>
          <w:szCs w:val="31"/>
          <w:bdr w:val="none" w:color="auto" w:sz="0" w:space="0"/>
          <w:vertAlign w:val="baseline"/>
        </w:rPr>
        <w:t>项进行投标。</w:t>
      </w:r>
    </w:p>
    <w:p w14:paraId="0A184C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二）首席专家必须是法人（高等学校）担保的高等学校具有正高级专业技术职称的有关人员，能够担负起课题研究实际组织和指导责任。同时，高校思想政治理论课教师研究专项重大课题攻关项目首席专家必须是专职思想政治理论课教师，实际从事思想政治理论课教学、研究工作并真正承担和负责组织项目实施；需要跨学科联合攻关的高校思想政治理论课教师研究专项重大课题攻关项目，应有法学、社会学、中共党史党建学、教育学、心理学、新闻传播学、历史学以及统计学、计算机科学与技术、管理学等相关学科专家作为子课题负责人或课题组成员参与申报。</w:t>
      </w:r>
    </w:p>
    <w:p w14:paraId="1D4EE8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（三）首席专家只能为</w:t>
      </w:r>
      <w:r>
        <w:rPr>
          <w:rFonts w:hint="eastAsia" w:ascii="仿宋_GB2312" w:hAnsi="仿宋_GB2312" w:eastAsia="仿宋_GB2312" w:cs="仿宋_GB2312"/>
          <w:color w:val="auto"/>
          <w:sz w:val="31"/>
          <w:szCs w:val="31"/>
          <w:bdr w:val="none" w:color="auto" w:sz="0" w:space="0"/>
          <w:vertAlign w:val="baseline"/>
          <w:lang w:val="en-US"/>
        </w:rPr>
        <w:t>1</w:t>
      </w:r>
      <w:r>
        <w:rPr>
          <w:rFonts w:hint="eastAsia" w:ascii="仿宋_GB2312" w:hAnsi="仿宋_GB2312" w:eastAsia="仿宋_GB2312" w:cs="仿宋_GB2312"/>
          <w:color w:val="auto"/>
          <w:sz w:val="31"/>
          <w:szCs w:val="31"/>
          <w:bdr w:val="none" w:color="auto" w:sz="0" w:space="0"/>
          <w:vertAlign w:val="baseline"/>
        </w:rPr>
        <w:t>名。</w:t>
      </w:r>
    </w:p>
    <w:p w14:paraId="5D7C32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（四）首席专家不能作为子课题负责人或课题组成员参与本次投标的其他课题，子课题负责人本次只能参与</w:t>
      </w:r>
      <w:r>
        <w:rPr>
          <w:rFonts w:hint="eastAsia" w:ascii="仿宋_GB2312" w:hAnsi="仿宋_GB2312" w:eastAsia="仿宋_GB2312" w:cs="仿宋_GB2312"/>
          <w:color w:val="auto"/>
          <w:sz w:val="31"/>
          <w:szCs w:val="31"/>
          <w:bdr w:val="none" w:color="auto" w:sz="0" w:space="0"/>
          <w:vertAlign w:val="baseline"/>
          <w:lang w:val="en-US"/>
        </w:rPr>
        <w:t>1</w:t>
      </w:r>
      <w:r>
        <w:rPr>
          <w:rFonts w:hint="eastAsia" w:ascii="仿宋_GB2312" w:hAnsi="仿宋_GB2312" w:eastAsia="仿宋_GB2312" w:cs="仿宋_GB2312"/>
          <w:color w:val="auto"/>
          <w:sz w:val="31"/>
          <w:szCs w:val="31"/>
          <w:bdr w:val="none" w:color="auto" w:sz="0" w:space="0"/>
          <w:vertAlign w:val="baseline"/>
        </w:rPr>
        <w:t>个课题投标，课题组成员最多参与</w:t>
      </w:r>
      <w:r>
        <w:rPr>
          <w:rFonts w:hint="eastAsia" w:ascii="仿宋_GB2312" w:hAnsi="仿宋_GB2312" w:eastAsia="仿宋_GB2312" w:cs="仿宋_GB2312"/>
          <w:color w:val="auto"/>
          <w:sz w:val="31"/>
          <w:szCs w:val="31"/>
          <w:bdr w:val="none" w:color="auto" w:sz="0" w:space="0"/>
          <w:vertAlign w:val="baseline"/>
          <w:lang w:val="en-US"/>
        </w:rPr>
        <w:t>2</w:t>
      </w:r>
      <w:r>
        <w:rPr>
          <w:rFonts w:hint="eastAsia" w:ascii="仿宋_GB2312" w:hAnsi="仿宋_GB2312" w:eastAsia="仿宋_GB2312" w:cs="仿宋_GB2312"/>
          <w:color w:val="auto"/>
          <w:sz w:val="31"/>
          <w:szCs w:val="31"/>
          <w:bdr w:val="none" w:color="auto" w:sz="0" w:space="0"/>
          <w:vertAlign w:val="baseline"/>
        </w:rPr>
        <w:t>个课题投标。</w:t>
      </w:r>
    </w:p>
    <w:p w14:paraId="3CC3EE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（五）有以下情况之一者不得投标：</w:t>
      </w:r>
    </w:p>
    <w:p w14:paraId="64D15A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lang w:val="en-US"/>
        </w:rPr>
        <w:t>1.</w:t>
      </w:r>
      <w:r>
        <w:rPr>
          <w:rFonts w:hint="eastAsia" w:ascii="仿宋_GB2312" w:hAnsi="仿宋_GB2312" w:eastAsia="仿宋_GB2312" w:cs="仿宋_GB2312"/>
          <w:color w:val="auto"/>
          <w:sz w:val="31"/>
          <w:szCs w:val="31"/>
          <w:bdr w:val="none" w:color="auto" w:sz="0" w:space="0"/>
          <w:vertAlign w:val="baseline"/>
        </w:rPr>
        <w:t>承担国家社会科学基金重大项目、重大研究专项项目及其他国家级科研重大项目尚未完成者；</w:t>
      </w:r>
    </w:p>
    <w:p w14:paraId="358117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lang w:val="en-US"/>
        </w:rPr>
        <w:t>2.</w:t>
      </w:r>
      <w:r>
        <w:rPr>
          <w:rFonts w:hint="eastAsia" w:ascii="仿宋_GB2312" w:hAnsi="仿宋_GB2312" w:eastAsia="仿宋_GB2312" w:cs="仿宋_GB2312"/>
          <w:color w:val="auto"/>
          <w:sz w:val="31"/>
          <w:szCs w:val="31"/>
          <w:bdr w:val="none" w:color="auto" w:sz="0" w:space="0"/>
          <w:vertAlign w:val="baseline"/>
        </w:rPr>
        <w:t>承担历年教育部人文社会科学重点研究基地重大项目、教育部哲学社会科学研究后期资助重大项目尚未完成者；</w:t>
      </w:r>
    </w:p>
    <w:p w14:paraId="3057F2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lang w:val="en-US"/>
        </w:rPr>
        <w:t>3.</w:t>
      </w:r>
      <w:r>
        <w:rPr>
          <w:rFonts w:hint="eastAsia" w:ascii="仿宋_GB2312" w:hAnsi="仿宋_GB2312" w:eastAsia="仿宋_GB2312" w:cs="仿宋_GB2312"/>
          <w:color w:val="auto"/>
          <w:sz w:val="31"/>
          <w:szCs w:val="31"/>
          <w:bdr w:val="none" w:color="auto" w:sz="0" w:space="0"/>
          <w:vertAlign w:val="baseline"/>
        </w:rPr>
        <w:t>正在承担教育部哲学社会科学研究重大课题攻关项目、高校思想政治理论课教师研究专项重大课题攻关项目的首席专家，在</w:t>
      </w:r>
      <w:r>
        <w:rPr>
          <w:rFonts w:hint="eastAsia" w:ascii="仿宋_GB2312" w:hAnsi="仿宋_GB2312" w:eastAsia="仿宋_GB2312" w:cs="仿宋_GB2312"/>
          <w:color w:val="auto"/>
          <w:sz w:val="31"/>
          <w:szCs w:val="31"/>
          <w:bdr w:val="none" w:color="auto" w:sz="0" w:space="0"/>
          <w:vertAlign w:val="baseline"/>
          <w:lang w:val="en-US"/>
        </w:rPr>
        <w:t>2024</w:t>
      </w:r>
      <w:r>
        <w:rPr>
          <w:rFonts w:hint="eastAsia" w:ascii="仿宋_GB2312" w:hAnsi="仿宋_GB2312" w:eastAsia="仿宋_GB2312" w:cs="仿宋_GB2312"/>
          <w:color w:val="auto"/>
          <w:sz w:val="31"/>
          <w:szCs w:val="31"/>
          <w:bdr w:val="none" w:color="auto" w:sz="0" w:space="0"/>
          <w:vertAlign w:val="baseline"/>
        </w:rPr>
        <w:t>年</w:t>
      </w:r>
      <w:r>
        <w:rPr>
          <w:rFonts w:hint="eastAsia" w:ascii="仿宋_GB2312" w:hAnsi="仿宋_GB2312" w:eastAsia="仿宋_GB2312" w:cs="仿宋_GB2312"/>
          <w:color w:val="auto"/>
          <w:sz w:val="31"/>
          <w:szCs w:val="31"/>
          <w:bdr w:val="none" w:color="auto" w:sz="0" w:space="0"/>
          <w:vertAlign w:val="baseline"/>
          <w:lang w:val="en-US"/>
        </w:rPr>
        <w:t>9</w:t>
      </w:r>
      <w:r>
        <w:rPr>
          <w:rFonts w:hint="eastAsia" w:ascii="仿宋_GB2312" w:hAnsi="仿宋_GB2312" w:eastAsia="仿宋_GB2312" w:cs="仿宋_GB2312"/>
          <w:color w:val="auto"/>
          <w:sz w:val="31"/>
          <w:szCs w:val="31"/>
          <w:bdr w:val="none" w:color="auto" w:sz="0" w:space="0"/>
          <w:vertAlign w:val="baseline"/>
        </w:rPr>
        <w:t>月</w:t>
      </w:r>
      <w:r>
        <w:rPr>
          <w:rFonts w:hint="eastAsia" w:ascii="仿宋_GB2312" w:hAnsi="仿宋_GB2312" w:eastAsia="仿宋_GB2312" w:cs="仿宋_GB2312"/>
          <w:color w:val="auto"/>
          <w:sz w:val="31"/>
          <w:szCs w:val="31"/>
          <w:bdr w:val="none" w:color="auto" w:sz="0" w:space="0"/>
          <w:vertAlign w:val="baseline"/>
          <w:lang w:val="en-US"/>
        </w:rPr>
        <w:t>20</w:t>
      </w:r>
      <w:r>
        <w:rPr>
          <w:rFonts w:hint="eastAsia" w:ascii="仿宋_GB2312" w:hAnsi="仿宋_GB2312" w:eastAsia="仿宋_GB2312" w:cs="仿宋_GB2312"/>
          <w:color w:val="auto"/>
          <w:sz w:val="31"/>
          <w:szCs w:val="31"/>
          <w:bdr w:val="none" w:color="auto" w:sz="0" w:space="0"/>
          <w:vertAlign w:val="baseline"/>
        </w:rPr>
        <w:t>（星期五）前未提出最终成果鉴定申请者。</w:t>
      </w:r>
    </w:p>
    <w:p w14:paraId="57733C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（六）申请同年度国家社会科学基金重大项目、重大研究专项项目及其他国家级科研重大项目的首席专家，本次不能投标教育部重大课题攻关项目。</w:t>
      </w:r>
    </w:p>
    <w:p w14:paraId="322554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黑体" w:hAnsi="宋体" w:eastAsia="黑体" w:cs="黑体"/>
          <w:color w:val="auto"/>
          <w:sz w:val="31"/>
          <w:szCs w:val="31"/>
          <w:bdr w:val="none" w:color="auto" w:sz="0" w:space="0"/>
          <w:vertAlign w:val="baseline"/>
        </w:rPr>
        <w:t>三、申报办法和程序</w:t>
      </w:r>
    </w:p>
    <w:p w14:paraId="3331BE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（一）以学校为单位，集中统一申报，不受理个人申报。</w:t>
      </w:r>
    </w:p>
    <w:p w14:paraId="49B407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（二）本次项目投标通过网络平台在线申报。教育部社会科学司主页（</w:t>
      </w:r>
      <w:r>
        <w:rPr>
          <w:rFonts w:hint="eastAsia" w:ascii="仿宋_GB2312" w:hAnsi="仿宋_GB2312" w:eastAsia="仿宋_GB2312" w:cs="仿宋_GB2312"/>
          <w:color w:val="auto"/>
          <w:sz w:val="31"/>
          <w:szCs w:val="31"/>
          <w:bdr w:val="none" w:color="auto" w:sz="0" w:space="0"/>
          <w:vertAlign w:val="baseline"/>
          <w:lang w:val="en-US"/>
        </w:rPr>
        <w:t>www.moe.gov.cn/s78/A13/</w:t>
      </w:r>
      <w:r>
        <w:rPr>
          <w:rFonts w:hint="eastAsia" w:ascii="仿宋_GB2312" w:hAnsi="仿宋_GB2312" w:eastAsia="仿宋_GB2312" w:cs="仿宋_GB2312"/>
          <w:color w:val="auto"/>
          <w:sz w:val="31"/>
          <w:szCs w:val="31"/>
          <w:bdr w:val="none" w:color="auto" w:sz="0" w:space="0"/>
          <w:vertAlign w:val="baseline"/>
        </w:rPr>
        <w:t>）工作专栏“教育部人文社会科学研究管理平台·申报系统”（以下简称申报系统）为本次申报的唯一网络平台，项目网络申报办法及流程以该系统为准。</w:t>
      </w:r>
    </w:p>
    <w:p w14:paraId="0D73D6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rPr>
        <w:t>（三）《教育部哲学社会科学研究重大课题攻关项目投标评审书》、《教育部高校思想政治理论课教师研究专项重大课题攻关项目投标评审书》（以下简称《投标评审书》）启用</w:t>
      </w:r>
      <w:r>
        <w:rPr>
          <w:rFonts w:hint="eastAsia" w:ascii="仿宋_GB2312" w:hAnsi="仿宋_GB2312" w:eastAsia="仿宋_GB2312" w:cs="仿宋_GB2312"/>
          <w:color w:val="auto"/>
          <w:sz w:val="31"/>
          <w:szCs w:val="31"/>
          <w:bdr w:val="none" w:color="auto" w:sz="0" w:space="0"/>
          <w:vertAlign w:val="baseline"/>
          <w:lang w:val="en-US"/>
        </w:rPr>
        <w:t>2024</w:t>
      </w:r>
      <w:r>
        <w:rPr>
          <w:rFonts w:hint="eastAsia" w:ascii="仿宋_GB2312" w:hAnsi="仿宋_GB2312" w:eastAsia="仿宋_GB2312" w:cs="仿宋_GB2312"/>
          <w:color w:val="auto"/>
          <w:sz w:val="31"/>
          <w:szCs w:val="31"/>
          <w:bdr w:val="none" w:color="auto" w:sz="0" w:space="0"/>
          <w:vertAlign w:val="baseline"/>
        </w:rPr>
        <w:t>年新版本，以前版本无效。由学校科研管理部门组织投标者下载并按要求填写《投标评审书》。投标材料应符合招标文件提出的实质性要求和条件，不得自行改动招标课题名称。</w:t>
      </w:r>
    </w:p>
    <w:p w14:paraId="07030C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rFonts w:hint="eastAsia" w:eastAsia="仿宋_GB2312"/>
          <w:color w:val="auto"/>
          <w:sz w:val="24"/>
          <w:szCs w:val="24"/>
          <w:lang w:eastAsia="zh-CN"/>
        </w:rPr>
      </w:pPr>
      <w:r>
        <w:rPr>
          <w:rFonts w:hint="eastAsia" w:ascii="仿宋_GB2312" w:hAnsi="仿宋_GB2312" w:eastAsia="仿宋_GB2312" w:cs="仿宋_GB2312"/>
          <w:color w:val="auto"/>
          <w:sz w:val="31"/>
          <w:szCs w:val="31"/>
          <w:bdr w:val="none" w:color="auto" w:sz="0" w:space="0"/>
          <w:vertAlign w:val="baseline"/>
        </w:rPr>
        <w:t>（四）自</w:t>
      </w:r>
      <w:r>
        <w:rPr>
          <w:rFonts w:hint="eastAsia" w:ascii="仿宋_GB2312" w:hAnsi="仿宋_GB2312" w:eastAsia="仿宋_GB2312" w:cs="仿宋_GB2312"/>
          <w:color w:val="auto"/>
          <w:sz w:val="31"/>
          <w:szCs w:val="31"/>
          <w:bdr w:val="none" w:color="auto" w:sz="0" w:space="0"/>
          <w:vertAlign w:val="baseline"/>
          <w:lang w:val="en-US"/>
        </w:rPr>
        <w:t>2024</w:t>
      </w:r>
      <w:r>
        <w:rPr>
          <w:rFonts w:hint="eastAsia" w:ascii="仿宋_GB2312" w:hAnsi="仿宋_GB2312" w:eastAsia="仿宋_GB2312" w:cs="仿宋_GB2312"/>
          <w:color w:val="auto"/>
          <w:sz w:val="31"/>
          <w:szCs w:val="31"/>
          <w:bdr w:val="none" w:color="auto" w:sz="0" w:space="0"/>
          <w:vertAlign w:val="baseline"/>
        </w:rPr>
        <w:t>年</w:t>
      </w:r>
      <w:r>
        <w:rPr>
          <w:rFonts w:hint="eastAsia" w:ascii="仿宋_GB2312" w:hAnsi="仿宋_GB2312" w:eastAsia="仿宋_GB2312" w:cs="仿宋_GB2312"/>
          <w:color w:val="auto"/>
          <w:sz w:val="31"/>
          <w:szCs w:val="31"/>
          <w:bdr w:val="none" w:color="auto" w:sz="0" w:space="0"/>
          <w:vertAlign w:val="baseline"/>
          <w:lang w:val="en-US"/>
        </w:rPr>
        <w:t>8</w:t>
      </w:r>
      <w:r>
        <w:rPr>
          <w:rFonts w:hint="eastAsia" w:ascii="仿宋_GB2312" w:hAnsi="仿宋_GB2312" w:eastAsia="仿宋_GB2312" w:cs="仿宋_GB2312"/>
          <w:color w:val="auto"/>
          <w:sz w:val="31"/>
          <w:szCs w:val="31"/>
          <w:bdr w:val="none" w:color="auto" w:sz="0" w:space="0"/>
          <w:vertAlign w:val="baseline"/>
        </w:rPr>
        <w:t>月</w:t>
      </w:r>
      <w:r>
        <w:rPr>
          <w:rFonts w:hint="eastAsia" w:ascii="仿宋_GB2312" w:hAnsi="仿宋_GB2312" w:eastAsia="仿宋_GB2312" w:cs="仿宋_GB2312"/>
          <w:color w:val="auto"/>
          <w:sz w:val="31"/>
          <w:szCs w:val="31"/>
          <w:bdr w:val="none" w:color="auto" w:sz="0" w:space="0"/>
          <w:vertAlign w:val="baseline"/>
          <w:lang w:val="en-US"/>
        </w:rPr>
        <w:t>15</w:t>
      </w:r>
      <w:r>
        <w:rPr>
          <w:rFonts w:hint="eastAsia" w:ascii="仿宋_GB2312" w:hAnsi="仿宋_GB2312" w:eastAsia="仿宋_GB2312" w:cs="仿宋_GB2312"/>
          <w:color w:val="auto"/>
          <w:sz w:val="31"/>
          <w:szCs w:val="31"/>
          <w:bdr w:val="none" w:color="auto" w:sz="0" w:space="0"/>
          <w:vertAlign w:val="baseline"/>
        </w:rPr>
        <w:t>日（星期四）起受理项目网上申报。请各高校科研管理部门登录申报系统，在相应类别的项目申报模块在线填报投标项目基本信息，并分别上传签字盖章的</w:t>
      </w:r>
      <w:r>
        <w:rPr>
          <w:rFonts w:hint="eastAsia" w:ascii="仿宋_GB2312" w:hAnsi="仿宋_GB2312" w:eastAsia="仿宋_GB2312" w:cs="仿宋_GB2312"/>
          <w:color w:val="auto"/>
          <w:sz w:val="31"/>
          <w:szCs w:val="31"/>
          <w:bdr w:val="none" w:color="auto" w:sz="0" w:space="0"/>
          <w:vertAlign w:val="baseline"/>
          <w:lang w:val="en-US"/>
        </w:rPr>
        <w:t>PDF</w:t>
      </w:r>
      <w:r>
        <w:rPr>
          <w:rFonts w:hint="eastAsia" w:ascii="仿宋_GB2312" w:hAnsi="仿宋_GB2312" w:eastAsia="仿宋_GB2312" w:cs="仿宋_GB2312"/>
          <w:color w:val="auto"/>
          <w:sz w:val="31"/>
          <w:szCs w:val="31"/>
          <w:bdr w:val="none" w:color="auto" w:sz="0" w:space="0"/>
          <w:vertAlign w:val="baseline"/>
        </w:rPr>
        <w:t>版本《投标评审书》（文件大小不超过</w:t>
      </w:r>
      <w:r>
        <w:rPr>
          <w:rFonts w:hint="eastAsia" w:ascii="仿宋_GB2312" w:hAnsi="仿宋_GB2312" w:eastAsia="仿宋_GB2312" w:cs="仿宋_GB2312"/>
          <w:color w:val="auto"/>
          <w:sz w:val="31"/>
          <w:szCs w:val="31"/>
          <w:bdr w:val="none" w:color="auto" w:sz="0" w:space="0"/>
          <w:vertAlign w:val="baseline"/>
          <w:lang w:val="en-US"/>
        </w:rPr>
        <w:t>20M</w:t>
      </w:r>
      <w:r>
        <w:rPr>
          <w:rFonts w:hint="eastAsia" w:ascii="仿宋_GB2312" w:hAnsi="仿宋_GB2312" w:eastAsia="仿宋_GB2312" w:cs="仿宋_GB2312"/>
          <w:color w:val="auto"/>
          <w:sz w:val="31"/>
          <w:szCs w:val="31"/>
          <w:bdr w:val="none" w:color="auto" w:sz="0" w:space="0"/>
          <w:vertAlign w:val="baseline"/>
        </w:rPr>
        <w:t>）及附件材料（文件大小不超过</w:t>
      </w:r>
      <w:r>
        <w:rPr>
          <w:rFonts w:hint="eastAsia" w:ascii="仿宋_GB2312" w:hAnsi="仿宋_GB2312" w:eastAsia="仿宋_GB2312" w:cs="仿宋_GB2312"/>
          <w:color w:val="auto"/>
          <w:sz w:val="31"/>
          <w:szCs w:val="31"/>
          <w:bdr w:val="none" w:color="auto" w:sz="0" w:space="0"/>
          <w:vertAlign w:val="baseline"/>
          <w:lang w:val="en-US"/>
        </w:rPr>
        <w:t>80M</w:t>
      </w:r>
      <w:r>
        <w:rPr>
          <w:rFonts w:hint="eastAsia" w:ascii="仿宋_GB2312" w:hAnsi="仿宋_GB2312" w:eastAsia="仿宋_GB2312" w:cs="仿宋_GB2312"/>
          <w:color w:val="auto"/>
          <w:sz w:val="31"/>
          <w:szCs w:val="31"/>
          <w:bdr w:val="none" w:color="auto" w:sz="0" w:space="0"/>
          <w:vertAlign w:val="baseline"/>
        </w:rPr>
        <w:t>），本阶段无需报送纸质申报材料。待立项公布后，已立项项目报送</w:t>
      </w:r>
      <w:r>
        <w:rPr>
          <w:rFonts w:hint="eastAsia" w:ascii="仿宋_GB2312" w:hAnsi="仿宋_GB2312" w:eastAsia="仿宋_GB2312" w:cs="仿宋_GB2312"/>
          <w:color w:val="auto"/>
          <w:sz w:val="31"/>
          <w:szCs w:val="31"/>
          <w:bdr w:val="none" w:color="auto" w:sz="0" w:space="0"/>
          <w:vertAlign w:val="baseline"/>
          <w:lang w:val="en-US"/>
        </w:rPr>
        <w:t>1</w:t>
      </w:r>
      <w:r>
        <w:rPr>
          <w:rFonts w:hint="eastAsia" w:ascii="仿宋_GB2312" w:hAnsi="仿宋_GB2312" w:eastAsia="仿宋_GB2312" w:cs="仿宋_GB2312"/>
          <w:color w:val="auto"/>
          <w:sz w:val="31"/>
          <w:szCs w:val="31"/>
          <w:bdr w:val="none" w:color="auto" w:sz="0" w:space="0"/>
          <w:vertAlign w:val="baseline"/>
        </w:rPr>
        <w:t>份签字盖章的纸质申报材料</w:t>
      </w:r>
      <w:r>
        <w:rPr>
          <w:rFonts w:hint="eastAsia" w:ascii="仿宋_GB2312" w:hAnsi="仿宋_GB2312" w:eastAsia="仿宋_GB2312" w:cs="仿宋_GB2312"/>
          <w:color w:val="auto"/>
          <w:sz w:val="31"/>
          <w:szCs w:val="31"/>
          <w:bdr w:val="none" w:color="auto" w:sz="0" w:space="0"/>
          <w:vertAlign w:val="baseline"/>
          <w:lang w:eastAsia="zh-CN"/>
        </w:rPr>
        <w:t>，教育部哲学社会科学研究重大攻关项目报送至高校社会科学研究评价中心，高校思想政治理论课教师研究专项重大课题攻关项目报送至高校社会科学管理咨询服务中心。</w:t>
      </w:r>
    </w:p>
    <w:p w14:paraId="0B9C37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rFonts w:hint="default" w:ascii="仿宋_GB2312" w:hAnsi="仿宋_GB2312" w:eastAsia="仿宋_GB2312" w:cs="仿宋_GB2312"/>
          <w:color w:val="auto"/>
          <w:sz w:val="31"/>
          <w:szCs w:val="31"/>
          <w:bdr w:val="none" w:color="auto" w:sz="0" w:space="0"/>
          <w:vertAlign w:val="baseline"/>
          <w:lang w:val="en-US" w:eastAsia="zh-CN"/>
        </w:rPr>
      </w:pPr>
      <w:r>
        <w:rPr>
          <w:rFonts w:hint="eastAsia" w:ascii="仿宋_GB2312" w:hAnsi="仿宋_GB2312" w:eastAsia="仿宋_GB2312" w:cs="仿宋_GB2312"/>
          <w:color w:val="auto"/>
          <w:sz w:val="31"/>
          <w:szCs w:val="31"/>
          <w:bdr w:val="none" w:color="auto" w:sz="0" w:space="0"/>
          <w:vertAlign w:val="baseline"/>
        </w:rPr>
        <w:t>（五）</w:t>
      </w:r>
      <w:r>
        <w:rPr>
          <w:rFonts w:hint="eastAsia" w:ascii="仿宋_GB2312" w:hAnsi="仿宋_GB2312" w:eastAsia="仿宋_GB2312" w:cs="仿宋_GB2312"/>
          <w:color w:val="auto"/>
          <w:sz w:val="31"/>
          <w:szCs w:val="31"/>
          <w:bdr w:val="none" w:color="auto" w:sz="0" w:space="0"/>
          <w:vertAlign w:val="baseline"/>
          <w:lang w:eastAsia="zh-CN"/>
        </w:rPr>
        <w:t>本次项目网络申报截止时间为</w:t>
      </w:r>
      <w:r>
        <w:rPr>
          <w:rFonts w:hint="eastAsia" w:ascii="仿宋_GB2312" w:hAnsi="仿宋_GB2312" w:eastAsia="仿宋_GB2312" w:cs="仿宋_GB2312"/>
          <w:color w:val="auto"/>
          <w:sz w:val="31"/>
          <w:szCs w:val="31"/>
          <w:bdr w:val="none" w:color="auto" w:sz="0" w:space="0"/>
          <w:vertAlign w:val="baseline"/>
          <w:lang w:val="en-US" w:eastAsia="zh-CN"/>
        </w:rPr>
        <w:t>2024年9月20日（星期五），高校科研管理部门须在此之前对本校投标项目的基本信息进行在线审核确认。</w:t>
      </w:r>
    </w:p>
    <w:p w14:paraId="2E46D7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rFonts w:hint="eastAsia" w:ascii="仿宋_GB2312" w:hAnsi="仿宋_GB2312" w:eastAsia="仿宋_GB2312" w:cs="仿宋_GB2312"/>
          <w:color w:val="auto"/>
          <w:sz w:val="31"/>
          <w:szCs w:val="31"/>
          <w:bdr w:val="none" w:color="auto" w:sz="0" w:space="0"/>
          <w:vertAlign w:val="baseline"/>
        </w:rPr>
      </w:pPr>
      <w:r>
        <w:rPr>
          <w:rFonts w:hint="eastAsia" w:ascii="仿宋_GB2312" w:hAnsi="仿宋_GB2312" w:eastAsia="仿宋_GB2312" w:cs="仿宋_GB2312"/>
          <w:color w:val="auto"/>
          <w:sz w:val="31"/>
          <w:szCs w:val="31"/>
          <w:bdr w:val="none" w:color="auto" w:sz="0" w:space="0"/>
          <w:vertAlign w:val="baseline"/>
        </w:rPr>
        <w:t>（六）已开通申报系统账号的高校科研管理部门，以原有账号、密码登录系统，并及时核对单位信息；未开通账号的高校科研管理部门，请登录申报系统，登记单位信息、设定登录密码，打印开通账号申请表并加盖管理部门公章，传真至010-62519525。待审核通过后，即可登录申报系统进行操作。有关申报系统及技术问题请咨询010-62510667、15313766307、15313766308,电子邮箱：xmsb@sinoss.net。</w:t>
      </w:r>
    </w:p>
    <w:p w14:paraId="54884C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rFonts w:hint="eastAsia" w:ascii="仿宋_GB2312" w:hAnsi="仿宋_GB2312" w:eastAsia="仿宋_GB2312" w:cs="仿宋_GB2312"/>
          <w:color w:val="auto"/>
          <w:sz w:val="31"/>
          <w:szCs w:val="31"/>
          <w:bdr w:val="none" w:color="auto" w:sz="0" w:space="0"/>
          <w:vertAlign w:val="baseline"/>
        </w:rPr>
      </w:pPr>
      <w:r>
        <w:rPr>
          <w:rFonts w:hint="eastAsia" w:ascii="仿宋_GB2312" w:hAnsi="仿宋_GB2312" w:eastAsia="仿宋_GB2312" w:cs="仿宋_GB2312"/>
          <w:color w:val="auto"/>
          <w:sz w:val="31"/>
          <w:szCs w:val="31"/>
          <w:bdr w:val="none" w:color="auto" w:sz="0" w:space="0"/>
          <w:vertAlign w:val="baseline"/>
        </w:rPr>
        <w:t>高校社会科学研究评价中心联系方式：010-58556246、18210339881,电子邮箱：pingjzx@126.com。地址：北京市朝阳区惠新东街4号富盛大厦1座12层，邮编：100029。</w:t>
      </w:r>
    </w:p>
    <w:p w14:paraId="1840BC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rFonts w:hint="eastAsia" w:ascii="仿宋_GB2312" w:hAnsi="仿宋_GB2312" w:eastAsia="仿宋_GB2312" w:cs="仿宋_GB2312"/>
          <w:color w:val="auto"/>
          <w:sz w:val="31"/>
          <w:szCs w:val="31"/>
          <w:bdr w:val="none" w:color="auto" w:sz="0" w:space="0"/>
          <w:vertAlign w:val="baseline"/>
        </w:rPr>
      </w:pPr>
      <w:r>
        <w:rPr>
          <w:rFonts w:hint="eastAsia" w:ascii="仿宋_GB2312" w:hAnsi="仿宋_GB2312" w:eastAsia="仿宋_GB2312" w:cs="仿宋_GB2312"/>
          <w:color w:val="auto"/>
          <w:sz w:val="31"/>
          <w:szCs w:val="31"/>
          <w:bdr w:val="none" w:color="auto" w:sz="0" w:space="0"/>
          <w:vertAlign w:val="baseline"/>
        </w:rPr>
        <w:t>高校社会科学管理咨询服务中心联系方式：010-58805145，电子邮箱：moesk@bnu.edu.cn。地址：北京市海淀区新街口外大街19号北京师范大学科技楼C区1001室，邮编：100875。</w:t>
      </w:r>
    </w:p>
    <w:p w14:paraId="127856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left"/>
        <w:textAlignment w:val="baseline"/>
        <w:rPr>
          <w:rFonts w:hint="eastAsia" w:ascii="仿宋_GB2312" w:hAnsi="仿宋_GB2312" w:eastAsia="仿宋_GB2312" w:cs="仿宋_GB2312"/>
          <w:color w:val="auto"/>
          <w:sz w:val="31"/>
          <w:szCs w:val="31"/>
          <w:bdr w:val="none" w:color="auto" w:sz="0" w:space="0"/>
          <w:vertAlign w:val="baseline"/>
        </w:rPr>
      </w:pPr>
    </w:p>
    <w:p w14:paraId="434F13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1890" w:leftChars="300" w:right="0" w:hanging="1260" w:hangingChars="400"/>
        <w:jc w:val="left"/>
        <w:textAlignment w:val="baseline"/>
        <w:rPr>
          <w:rFonts w:hint="eastAsia" w:ascii="仿宋_GB2312" w:hAnsi="仿宋_GB2312" w:eastAsia="仿宋_GB2312" w:cs="仿宋_GB2312"/>
          <w:color w:val="auto"/>
          <w:sz w:val="31"/>
          <w:szCs w:val="31"/>
          <w:bdr w:val="none" w:color="auto" w:sz="0" w:space="0"/>
          <w:vertAlign w:val="baseline"/>
        </w:rPr>
      </w:pPr>
      <w:r>
        <w:rPr>
          <w:rFonts w:hint="eastAsia" w:ascii="仿宋_GB2312" w:hAnsi="仿宋_GB2312" w:eastAsia="仿宋_GB2312" w:cs="仿宋_GB2312"/>
          <w:color w:val="auto"/>
          <w:sz w:val="31"/>
          <w:szCs w:val="31"/>
          <w:bdr w:val="none" w:color="auto" w:sz="0" w:space="0"/>
          <w:vertAlign w:val="baseline"/>
        </w:rPr>
        <w:t>附件：1.2024年度教育部哲学社会科学研究重大课题攻关项目和高校思想政治理论课教师研究专项重大课题攻关项目招标课题指南</w:t>
      </w:r>
    </w:p>
    <w:p w14:paraId="417562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1890" w:leftChars="750" w:right="0" w:hanging="315" w:hangingChars="100"/>
        <w:jc w:val="left"/>
        <w:textAlignment w:val="baseline"/>
        <w:rPr>
          <w:rFonts w:hint="eastAsia" w:ascii="仿宋_GB2312" w:hAnsi="仿宋_GB2312" w:eastAsia="仿宋_GB2312" w:cs="仿宋_GB2312"/>
          <w:color w:val="auto"/>
          <w:sz w:val="31"/>
          <w:szCs w:val="31"/>
          <w:bdr w:val="none" w:color="auto" w:sz="0" w:space="0"/>
          <w:vertAlign w:val="baseline"/>
        </w:rPr>
      </w:pPr>
      <w:r>
        <w:rPr>
          <w:rFonts w:hint="eastAsia" w:ascii="仿宋_GB2312" w:hAnsi="仿宋_GB2312" w:eastAsia="仿宋_GB2312" w:cs="仿宋_GB2312"/>
          <w:color w:val="auto"/>
          <w:sz w:val="31"/>
          <w:szCs w:val="31"/>
          <w:bdr w:val="none" w:color="auto" w:sz="0" w:space="0"/>
          <w:vertAlign w:val="baseline"/>
        </w:rPr>
        <w:t>2.教育部哲学社会科学研究重大课题攻关项目投标评审书</w:t>
      </w:r>
    </w:p>
    <w:p w14:paraId="57A96E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1890" w:leftChars="750" w:right="0" w:hanging="315" w:hangingChars="100"/>
        <w:jc w:val="left"/>
        <w:textAlignment w:val="baseline"/>
        <w:rPr>
          <w:rFonts w:hint="eastAsia" w:ascii="仿宋_GB2312" w:hAnsi="仿宋_GB2312" w:eastAsia="仿宋_GB2312" w:cs="仿宋_GB2312"/>
          <w:color w:val="auto"/>
          <w:sz w:val="31"/>
          <w:szCs w:val="31"/>
          <w:bdr w:val="none" w:color="auto" w:sz="0" w:space="0"/>
          <w:vertAlign w:val="baseline"/>
        </w:rPr>
      </w:pPr>
      <w:r>
        <w:rPr>
          <w:rFonts w:hint="eastAsia" w:ascii="仿宋_GB2312" w:hAnsi="仿宋_GB2312" w:eastAsia="仿宋_GB2312" w:cs="仿宋_GB2312"/>
          <w:color w:val="auto"/>
          <w:sz w:val="31"/>
          <w:szCs w:val="31"/>
          <w:bdr w:val="none" w:color="auto" w:sz="0" w:space="0"/>
          <w:vertAlign w:val="baseline"/>
        </w:rPr>
        <w:t>3.教育部高校思想政治理论课教师研究专项重大课题攻关项目投标评审书</w:t>
      </w:r>
    </w:p>
    <w:p w14:paraId="644397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1890" w:leftChars="750" w:right="0" w:hanging="315" w:hangingChars="100"/>
        <w:jc w:val="left"/>
        <w:textAlignment w:val="baseline"/>
        <w:rPr>
          <w:rFonts w:hint="eastAsia" w:ascii="仿宋_GB2312" w:hAnsi="仿宋_GB2312" w:eastAsia="仿宋_GB2312" w:cs="仿宋_GB2312"/>
          <w:color w:val="auto"/>
          <w:sz w:val="31"/>
          <w:szCs w:val="31"/>
          <w:bdr w:val="none" w:color="auto" w:sz="0" w:space="0"/>
          <w:vertAlign w:val="baseline"/>
        </w:rPr>
      </w:pPr>
      <w:r>
        <w:rPr>
          <w:rFonts w:hint="eastAsia" w:ascii="仿宋_GB2312" w:hAnsi="仿宋_GB2312" w:eastAsia="仿宋_GB2312" w:cs="仿宋_GB2312"/>
          <w:color w:val="auto"/>
          <w:sz w:val="31"/>
          <w:szCs w:val="31"/>
          <w:bdr w:val="none" w:color="auto" w:sz="0" w:space="0"/>
          <w:vertAlign w:val="baseline"/>
        </w:rPr>
        <w:t>4.2024年度教育部哲学社会科学研究重大课题攻关项目和高校思想政治理论课教师研究专项重大课题攻关项目申报常见问题答疑</w:t>
      </w:r>
    </w:p>
    <w:p w14:paraId="4B2BBF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80" w:firstLineChars="200"/>
        <w:jc w:val="left"/>
        <w:textAlignment w:val="baseline"/>
        <w:rPr>
          <w:color w:val="auto"/>
          <w:sz w:val="24"/>
          <w:szCs w:val="24"/>
        </w:rPr>
      </w:pPr>
    </w:p>
    <w:p w14:paraId="0CFBAF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right"/>
        <w:textAlignment w:val="baseline"/>
        <w:rPr>
          <w:rFonts w:hint="eastAsia" w:ascii="仿宋_GB2312" w:hAnsi="仿宋_GB2312" w:eastAsia="仿宋_GB2312" w:cs="仿宋_GB2312"/>
          <w:color w:val="auto"/>
          <w:sz w:val="31"/>
          <w:szCs w:val="31"/>
          <w:bdr w:val="none" w:color="auto" w:sz="0" w:space="0"/>
          <w:vertAlign w:val="baseline"/>
          <w:lang w:val="en-US" w:eastAsia="zh-CN"/>
        </w:rPr>
      </w:pPr>
      <w:r>
        <w:rPr>
          <w:rFonts w:hint="eastAsia" w:ascii="仿宋_GB2312" w:hAnsi="仿宋_GB2312" w:eastAsia="仿宋_GB2312" w:cs="仿宋_GB2312"/>
          <w:color w:val="auto"/>
          <w:sz w:val="31"/>
          <w:szCs w:val="31"/>
          <w:bdr w:val="none" w:color="auto" w:sz="0" w:space="0"/>
          <w:vertAlign w:val="baseline"/>
          <w:lang w:val="en-US" w:eastAsia="zh-CN"/>
        </w:rPr>
        <w:t>教育部办公厅</w:t>
      </w:r>
    </w:p>
    <w:p w14:paraId="38B2C3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0" w:firstLineChars="200"/>
        <w:jc w:val="right"/>
        <w:textAlignment w:val="baseline"/>
        <w:rPr>
          <w:color w:val="auto"/>
          <w:sz w:val="24"/>
          <w:szCs w:val="24"/>
        </w:rPr>
      </w:pPr>
      <w:r>
        <w:rPr>
          <w:rFonts w:hint="eastAsia" w:ascii="仿宋_GB2312" w:hAnsi="仿宋_GB2312" w:eastAsia="仿宋_GB2312" w:cs="仿宋_GB2312"/>
          <w:color w:val="auto"/>
          <w:sz w:val="31"/>
          <w:szCs w:val="31"/>
          <w:bdr w:val="none" w:color="auto" w:sz="0" w:space="0"/>
          <w:vertAlign w:val="baseline"/>
          <w:lang w:val="en-US"/>
        </w:rPr>
        <w:t>2024</w:t>
      </w:r>
      <w:r>
        <w:rPr>
          <w:rFonts w:hint="eastAsia" w:ascii="仿宋_GB2312" w:hAnsi="仿宋_GB2312" w:eastAsia="仿宋_GB2312" w:cs="仿宋_GB2312"/>
          <w:color w:val="auto"/>
          <w:sz w:val="31"/>
          <w:szCs w:val="31"/>
          <w:bdr w:val="none" w:color="auto" w:sz="0" w:space="0"/>
          <w:vertAlign w:val="baseline"/>
        </w:rPr>
        <w:t>年</w:t>
      </w:r>
      <w:r>
        <w:rPr>
          <w:rFonts w:hint="eastAsia" w:ascii="仿宋_GB2312" w:hAnsi="仿宋_GB2312" w:eastAsia="仿宋_GB2312" w:cs="仿宋_GB2312"/>
          <w:color w:val="auto"/>
          <w:sz w:val="31"/>
          <w:szCs w:val="31"/>
          <w:bdr w:val="none" w:color="auto" w:sz="0" w:space="0"/>
          <w:vertAlign w:val="baseline"/>
          <w:lang w:val="en-US"/>
        </w:rPr>
        <w:t>8</w:t>
      </w:r>
      <w:r>
        <w:rPr>
          <w:rFonts w:hint="eastAsia" w:ascii="仿宋_GB2312" w:hAnsi="仿宋_GB2312" w:eastAsia="仿宋_GB2312" w:cs="仿宋_GB2312"/>
          <w:color w:val="auto"/>
          <w:sz w:val="31"/>
          <w:szCs w:val="31"/>
          <w:bdr w:val="none" w:color="auto" w:sz="0" w:space="0"/>
          <w:vertAlign w:val="baseline"/>
        </w:rPr>
        <w:t>月</w:t>
      </w:r>
      <w:r>
        <w:rPr>
          <w:rFonts w:hint="eastAsia" w:ascii="仿宋_GB2312" w:hAnsi="仿宋_GB2312" w:eastAsia="仿宋_GB2312" w:cs="仿宋_GB2312"/>
          <w:color w:val="auto"/>
          <w:sz w:val="31"/>
          <w:szCs w:val="31"/>
          <w:bdr w:val="none" w:color="auto" w:sz="0" w:space="0"/>
          <w:vertAlign w:val="baseline"/>
          <w:lang w:val="en-US" w:eastAsia="zh-CN"/>
        </w:rPr>
        <w:t>2</w:t>
      </w:r>
      <w:r>
        <w:rPr>
          <w:rFonts w:hint="eastAsia" w:ascii="仿宋_GB2312" w:hAnsi="仿宋_GB2312" w:eastAsia="仿宋_GB2312" w:cs="仿宋_GB2312"/>
          <w:color w:val="auto"/>
          <w:sz w:val="31"/>
          <w:szCs w:val="31"/>
          <w:bdr w:val="none" w:color="auto" w:sz="0" w:space="0"/>
          <w:vertAlign w:val="baseline"/>
        </w:rPr>
        <w:t>日</w:t>
      </w:r>
    </w:p>
    <w:p w14:paraId="0C7CC1E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16" w:beforeAutospacing="0" w:after="316" w:afterAutospacing="0" w:line="480" w:lineRule="atLeast"/>
        <w:ind w:left="0" w:right="0" w:firstLine="420"/>
        <w:jc w:val="left"/>
        <w:textAlignment w:val="baseline"/>
        <w:rPr>
          <w:color w:val="auto"/>
          <w:sz w:val="24"/>
          <w:szCs w:val="24"/>
        </w:rPr>
      </w:pPr>
    </w:p>
    <w:p w14:paraId="2A681ADF">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ZjM5NzRiODBmZTM1YWI1NTA4MWY2ZTkxNWIyYTYifQ=="/>
  </w:docVars>
  <w:rsids>
    <w:rsidRoot w:val="27722DD2"/>
    <w:rsid w:val="27722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